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8"/>
          <w:szCs w:val="28"/>
          <w:lang w:eastAsia="en-US"/>
        </w:rPr>
      </w:pPr>
      <w:r w:rsidRPr="007B1CBA">
        <w:rPr>
          <w:rFonts w:eastAsia="Calibri" w:cs="Arial"/>
          <w:b/>
          <w:bCs/>
          <w:sz w:val="28"/>
          <w:szCs w:val="28"/>
          <w:lang w:eastAsia="en-US"/>
        </w:rPr>
        <w:t>Technischer Anhang: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  <w:r w:rsidRPr="007B1CBA">
        <w:rPr>
          <w:rFonts w:eastAsia="Calibri" w:cs="Arial"/>
          <w:i/>
          <w:iCs/>
          <w:sz w:val="22"/>
          <w:szCs w:val="22"/>
          <w:lang w:eastAsia="en-US"/>
        </w:rPr>
        <w:t>(Der technische Anhang ist wie der Vertrag selbst als Muster zu verstehen und muss individuell auf die Umstände der jeweiligen Vertragspartner angepasst werden. Sollten bestimmte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Einzelheiten bereits im Lieferantenrahmenvertrag geregelt sein (wie z.B. Ansprechpartner),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können solche Punkte im technischen Anhang auch vollständig entfallen.)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303203">
        <w:rPr>
          <w:rFonts w:eastAsia="Calibri" w:cs="Arial"/>
          <w:b/>
          <w:bCs/>
          <w:sz w:val="22"/>
          <w:szCs w:val="22"/>
          <w:lang w:eastAsia="en-US"/>
        </w:rPr>
        <w:t>1. Ansprechpartner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Technische Fragen</w:t>
      </w:r>
      <w:r w:rsidR="00A52445">
        <w:rPr>
          <w:rFonts w:eastAsia="Calibri" w:cs="Arial"/>
          <w:sz w:val="22"/>
          <w:szCs w:val="22"/>
          <w:lang w:eastAsia="en-US"/>
        </w:rPr>
        <w:t xml:space="preserve">  </w:t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5D7B70">
        <w:rPr>
          <w:rFonts w:eastAsia="Calibri" w:cs="Arial"/>
          <w:sz w:val="22"/>
          <w:szCs w:val="22"/>
          <w:lang w:eastAsia="en-US"/>
        </w:rPr>
        <w:t>netz@gemeindewerke-hohenwestedt.de</w:t>
      </w:r>
    </w:p>
    <w:p w:rsidR="00C01B69" w:rsidRPr="00C01B69" w:rsidRDefault="00A53CA6" w:rsidP="00C01B69">
      <w:pPr>
        <w:rPr>
          <w:rFonts w:cs="Arial"/>
          <w:sz w:val="18"/>
          <w:szCs w:val="18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Vertragliche Fragen</w:t>
      </w:r>
      <w:r w:rsidR="00A52445">
        <w:rPr>
          <w:rFonts w:eastAsia="Calibri" w:cs="Arial"/>
          <w:sz w:val="22"/>
          <w:szCs w:val="22"/>
          <w:lang w:eastAsia="en-US"/>
        </w:rPr>
        <w:t xml:space="preserve"> </w:t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C01B69" w:rsidRPr="00C01B69">
        <w:rPr>
          <w:rFonts w:cs="Arial"/>
          <w:sz w:val="18"/>
          <w:szCs w:val="18"/>
        </w:rPr>
        <w:t>vertragsmanagement@evu-assist.de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Briefadresse</w:t>
      </w:r>
      <w:r w:rsidR="00A52445">
        <w:rPr>
          <w:rFonts w:eastAsia="Calibri" w:cs="Arial"/>
          <w:sz w:val="22"/>
          <w:szCs w:val="22"/>
          <w:lang w:eastAsia="en-US"/>
        </w:rPr>
        <w:t xml:space="preserve"> </w:t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C01B69">
        <w:rPr>
          <w:rFonts w:eastAsia="Calibri" w:cs="Arial"/>
          <w:sz w:val="22"/>
          <w:szCs w:val="22"/>
          <w:lang w:eastAsia="en-US"/>
        </w:rPr>
        <w:t>Am Gaswerk8, 24594 Hohenwestedt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Faxadresse</w:t>
      </w:r>
      <w:r w:rsidR="00A52445">
        <w:rPr>
          <w:rFonts w:eastAsia="Calibri" w:cs="Arial"/>
          <w:sz w:val="22"/>
          <w:szCs w:val="22"/>
          <w:lang w:eastAsia="en-US"/>
        </w:rPr>
        <w:t xml:space="preserve"> </w:t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C01B69">
        <w:rPr>
          <w:rFonts w:eastAsia="Calibri" w:cs="Arial"/>
          <w:sz w:val="22"/>
          <w:szCs w:val="22"/>
          <w:lang w:eastAsia="en-US"/>
        </w:rPr>
        <w:t>04871 / 7687-273</w:t>
      </w:r>
      <w:r w:rsidR="00A52445">
        <w:rPr>
          <w:rFonts w:eastAsia="Calibri" w:cs="Arial"/>
          <w:sz w:val="22"/>
          <w:szCs w:val="22"/>
          <w:lang w:eastAsia="en-US"/>
        </w:rPr>
        <w:t>t</w:t>
      </w:r>
    </w:p>
    <w:p w:rsidR="00A53CA6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Email Adresse</w:t>
      </w:r>
      <w:r w:rsidR="00A52445">
        <w:rPr>
          <w:rFonts w:eastAsia="Calibri" w:cs="Arial"/>
          <w:sz w:val="22"/>
          <w:szCs w:val="22"/>
          <w:lang w:eastAsia="en-US"/>
        </w:rPr>
        <w:t xml:space="preserve"> </w:t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A52445">
        <w:rPr>
          <w:rFonts w:eastAsia="Calibri" w:cs="Arial"/>
          <w:sz w:val="22"/>
          <w:szCs w:val="22"/>
          <w:lang w:eastAsia="en-US"/>
        </w:rPr>
        <w:tab/>
      </w:r>
      <w:r w:rsidR="00C01B69">
        <w:rPr>
          <w:rFonts w:eastAsia="Calibri" w:cs="Arial"/>
          <w:sz w:val="22"/>
          <w:szCs w:val="22"/>
          <w:lang w:eastAsia="en-US"/>
        </w:rPr>
        <w:t>netzzugang_gas</w:t>
      </w:r>
      <w:bookmarkStart w:id="0" w:name="_GoBack"/>
      <w:bookmarkEnd w:id="0"/>
      <w:r w:rsidR="00C01B69">
        <w:rPr>
          <w:rFonts w:eastAsia="Calibri" w:cs="Arial"/>
          <w:sz w:val="22"/>
          <w:szCs w:val="22"/>
          <w:lang w:eastAsia="en-US"/>
        </w:rPr>
        <w:t>@gemeindewerke-hohenwestedt.de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2. Die Vertragsparteien kommunizieren über folgenden Übertragungsweg: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(s. unter anderem Kommunikationsrichtlinie)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Kommunikationsprotokoll</w:t>
      </w:r>
      <w:r w:rsidR="00A52445">
        <w:rPr>
          <w:rFonts w:eastAsia="Calibri" w:cs="Arial"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sz w:val="22"/>
          <w:szCs w:val="22"/>
          <w:lang w:eastAsia="en-US"/>
        </w:rPr>
        <w:t>SMT</w:t>
      </w:r>
      <w:r w:rsidR="00A52445">
        <w:rPr>
          <w:rFonts w:eastAsia="Calibri" w:cs="Arial"/>
          <w:sz w:val="22"/>
          <w:szCs w:val="22"/>
          <w:lang w:eastAsia="en-US"/>
        </w:rPr>
        <w:t>P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 xml:space="preserve">Kommunikationsadresse </w:t>
      </w:r>
      <w:r w:rsidR="008D3F2D" w:rsidRPr="00C01B69">
        <w:rPr>
          <w:rFonts w:cs="Arial"/>
          <w:sz w:val="20"/>
          <w:szCs w:val="20"/>
        </w:rPr>
        <w:t>Lieferantenwechsel_netz@gemeindewerke-hohenwestedt.de</w:t>
      </w:r>
      <w:r w:rsidR="008D3F2D">
        <w:rPr>
          <w:rStyle w:val="Hyperlink"/>
          <w:rFonts w:cs="Arial"/>
          <w:color w:val="auto"/>
          <w:sz w:val="20"/>
          <w:szCs w:val="20"/>
          <w:u w:val="none"/>
        </w:rPr>
        <w:t xml:space="preserve">  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- Maximale Sendungsgröße gemäß Kommunikationsrichtlinie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="005D7B70">
        <w:rPr>
          <w:rFonts w:eastAsia="Calibri" w:cs="Arial"/>
          <w:sz w:val="22"/>
          <w:szCs w:val="22"/>
          <w:lang w:eastAsia="en-US"/>
        </w:rPr>
        <w:t>Kompressionsart mit Version: nein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ggf. Multivolume oder Containerarchive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3. Der Übertragungsweg ist wie folgt gesichert (s. VEDIS)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Verschlüsselungsverfahren (SMIME)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Verschlüsselungsparameter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4. </w:t>
      </w:r>
      <w:r w:rsidRPr="00303203">
        <w:rPr>
          <w:rFonts w:eastAsia="Calibri" w:cs="Arial"/>
          <w:b/>
          <w:bCs/>
          <w:sz w:val="22"/>
          <w:szCs w:val="22"/>
          <w:lang w:eastAsia="en-US"/>
        </w:rPr>
        <w:t>Die Datenübertragung erfolgt im folgenden Format: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- INVOIC in der jeweils von der Bundesnetzagentur vorgegebenen Version, veröffentlicht 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REMADV in der jeweils von der Bundesnetzagentur vorgegebenen Version veröffentlicht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Dateinamenskonvention (gemäß Kommunikationsrichtlinie der Bundesnetzagentur „Verfahrensbeschreibung zur Abwicklung des Austauschs von EDIFACT Dateien“)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Codepflegende Stellen sind: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UN für EDIFACT-Syntax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GS1 für ILN-Nummer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DVGW-Codenummer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Netzbetreiber für Zählpunkte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BDEW für alle anderen (z.B.: Rechnungstypen, Artikelnummern)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5. </w:t>
      </w:r>
      <w:proofErr w:type="spellStart"/>
      <w:r w:rsidRPr="007B1CBA">
        <w:rPr>
          <w:rFonts w:eastAsia="Calibri" w:cs="Arial"/>
          <w:b/>
          <w:bCs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b/>
          <w:bCs/>
          <w:sz w:val="22"/>
          <w:szCs w:val="22"/>
          <w:lang w:eastAsia="en-US"/>
        </w:rPr>
        <w:t>-Empfehlung zur Datensicherheit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Zur Gewährleistung einer sicheren Kommunikation zwischen den Parteien wird auf die Sicherheitsrahmenbedingungen für den elektronischen Geschäftsverkehr im deutschen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Strommarkt (</w:t>
      </w:r>
      <w:proofErr w:type="spellStart"/>
      <w:r w:rsidRPr="007B1CBA">
        <w:rPr>
          <w:rFonts w:eastAsia="Calibri" w:cs="Arial"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sz w:val="22"/>
          <w:szCs w:val="22"/>
          <w:lang w:eastAsia="en-US"/>
        </w:rPr>
        <w:t>-Empfehlung) bei Verwendung von E-Mail als Übertragungsweg und auf</w:t>
      </w:r>
    </w:p>
    <w:p w:rsidR="00A53CA6" w:rsidRDefault="00A53CA6" w:rsidP="00A53CA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7B1CBA">
        <w:rPr>
          <w:rFonts w:eastAsia="Calibri" w:cs="Arial"/>
          <w:sz w:val="22"/>
          <w:szCs w:val="22"/>
          <w:lang w:eastAsia="en-US"/>
        </w:rPr>
        <w:t>die Studie über sichere webbasierte Übertragungswege, Version 2.0, verwiesen.</w:t>
      </w:r>
    </w:p>
    <w:p w:rsidR="00C353AF" w:rsidRDefault="00C01B69"/>
    <w:sectPr w:rsidR="00C35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A6"/>
    <w:rsid w:val="002D7F25"/>
    <w:rsid w:val="005D7B70"/>
    <w:rsid w:val="008D3F2D"/>
    <w:rsid w:val="009E508E"/>
    <w:rsid w:val="00A52445"/>
    <w:rsid w:val="00A53CA6"/>
    <w:rsid w:val="00C0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53CA6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8D3F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53CA6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8D3F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C0B4EAD97D447859CC21E79FC082F" ma:contentTypeVersion="11" ma:contentTypeDescription="Ein neues Dokument erstellen." ma:contentTypeScope="" ma:versionID="97353f2194eee35ff660ae55f51a990d">
  <xsd:schema xmlns:xsd="http://www.w3.org/2001/XMLSchema" xmlns:xs="http://www.w3.org/2001/XMLSchema" xmlns:p="http://schemas.microsoft.com/office/2006/metadata/properties" xmlns:ns2="564a9f78-9d27-49f4-b8f5-3070e58e71fd" xmlns:ns3="565f770e-2197-4573-8f21-345b9ec8f605" targetNamespace="http://schemas.microsoft.com/office/2006/metadata/properties" ma:root="true" ma:fieldsID="8e86bc3597acd8c29c6c403637dde5b2" ns2:_="" ns3:_="">
    <xsd:import namespace="564a9f78-9d27-49f4-b8f5-3070e58e71fd"/>
    <xsd:import namespace="565f770e-2197-4573-8f21-345b9ec8f6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a9f78-9d27-49f4-b8f5-3070e58e7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f770e-2197-4573-8f21-345b9ec8f6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A8F93-3198-4B99-8BE5-89FA57156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BB8123-F14C-4999-8B45-786E08C9F370}"/>
</file>

<file path=customXml/itemProps3.xml><?xml version="1.0" encoding="utf-8"?>
<ds:datastoreItem xmlns:ds="http://schemas.openxmlformats.org/officeDocument/2006/customXml" ds:itemID="{9C5E2F27-C4FE-454F-BA04-F6DE77D8C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Merkel</dc:creator>
  <cp:keywords/>
  <dc:description/>
  <cp:lastModifiedBy>Frank Beck</cp:lastModifiedBy>
  <cp:revision>2</cp:revision>
  <dcterms:created xsi:type="dcterms:W3CDTF">2016-07-01T14:07:00Z</dcterms:created>
  <dcterms:modified xsi:type="dcterms:W3CDTF">2016-07-14T13:13:00Z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0x01010081CC0B4EAD97D447859CC21E79FC082F</vt:lpwstr>
  </property>
</Properties>
</file>